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bookmarkStart w:id="0" w:name="_GoBack"/>
      <w:r w:rsidRPr="00F22F02">
        <w:rPr>
          <w:rFonts w:ascii="Calibri Light" w:eastAsia="Times New Roman" w:hAnsi="Calibri Light" w:cs="Arial"/>
          <w:b/>
          <w:bCs/>
          <w:color w:val="222222"/>
          <w:sz w:val="19"/>
          <w:szCs w:val="19"/>
          <w:lang w:val="en-GB"/>
        </w:rPr>
        <w:t>CALL FOR PAPERS FOR EUROC WORKSHOP</w:t>
      </w:r>
    </w:p>
    <w:p w:rsidR="00F22F02" w:rsidRPr="00F22F02" w:rsidRDefault="00F22F02" w:rsidP="00F22F02">
      <w:pPr>
        <w:shd w:val="clear" w:color="auto" w:fill="FFFFFF"/>
        <w:bidi w:val="0"/>
        <w:spacing w:after="0" w:line="240" w:lineRule="auto"/>
        <w:jc w:val="center"/>
        <w:rPr>
          <w:rFonts w:ascii="Arial" w:eastAsia="Times New Roman" w:hAnsi="Arial" w:cs="Arial"/>
          <w:color w:val="222222"/>
          <w:sz w:val="19"/>
          <w:szCs w:val="19"/>
        </w:rPr>
      </w:pPr>
      <w:r w:rsidRPr="00F22F02">
        <w:rPr>
          <w:rFonts w:ascii="Calibri Light" w:eastAsia="Times New Roman" w:hAnsi="Calibri Light" w:cs="Arial"/>
          <w:b/>
          <w:bCs/>
          <w:color w:val="222222"/>
          <w:sz w:val="19"/>
          <w:szCs w:val="19"/>
          <w:lang w:val="en-GB"/>
        </w:rPr>
        <w:t> </w:t>
      </w:r>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b/>
          <w:bCs/>
          <w:color w:val="222222"/>
          <w:sz w:val="19"/>
          <w:szCs w:val="19"/>
          <w:lang w:val="en-GB"/>
        </w:rPr>
        <w:t>UNDERSTANDING CORPORATE CRIME: THEORY AND METHODS</w:t>
      </w:r>
    </w:p>
    <w:bookmarkEnd w:id="0"/>
    <w:p w:rsidR="00F22F02" w:rsidRPr="00F22F02" w:rsidRDefault="00F22F02" w:rsidP="00F22F02">
      <w:pPr>
        <w:shd w:val="clear" w:color="auto" w:fill="FFFFFF"/>
        <w:bidi w:val="0"/>
        <w:spacing w:after="0" w:line="240" w:lineRule="auto"/>
        <w:jc w:val="center"/>
        <w:rPr>
          <w:rFonts w:ascii="Arial" w:eastAsia="Times New Roman" w:hAnsi="Arial" w:cs="Arial"/>
          <w:color w:val="222222"/>
          <w:sz w:val="19"/>
          <w:szCs w:val="19"/>
        </w:rPr>
      </w:pPr>
      <w:r w:rsidRPr="00F22F02">
        <w:rPr>
          <w:rFonts w:ascii="Calibri Light" w:eastAsia="Times New Roman" w:hAnsi="Calibri Light" w:cs="Arial"/>
          <w:color w:val="222222"/>
          <w:sz w:val="19"/>
          <w:szCs w:val="19"/>
          <w:lang w:val="en-GB"/>
        </w:rPr>
        <w:t> </w:t>
      </w:r>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color w:val="222222"/>
          <w:sz w:val="19"/>
          <w:szCs w:val="19"/>
          <w:lang w:val="en-GB"/>
        </w:rPr>
        <w:t>August 29-31 2017, Utrecht University, the Netherlands</w:t>
      </w:r>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b/>
          <w:bCs/>
          <w:i/>
          <w:iCs/>
          <w:color w:val="222222"/>
          <w:sz w:val="19"/>
          <w:szCs w:val="19"/>
          <w:lang w:val="en-GB"/>
        </w:rPr>
        <w:t>Abstract submission deadline: March 17 2017</w:t>
      </w:r>
    </w:p>
    <w:p w:rsidR="00F22F02" w:rsidRPr="00F22F02" w:rsidRDefault="00F22F02" w:rsidP="00F22F02">
      <w:pPr>
        <w:shd w:val="clear" w:color="auto" w:fill="FFFFFF"/>
        <w:bidi w:val="0"/>
        <w:spacing w:after="0" w:line="240" w:lineRule="auto"/>
        <w:jc w:val="center"/>
        <w:rPr>
          <w:rFonts w:ascii="Arial" w:eastAsia="Times New Roman" w:hAnsi="Arial" w:cs="Arial"/>
          <w:color w:val="222222"/>
          <w:sz w:val="19"/>
          <w:szCs w:val="19"/>
        </w:rPr>
      </w:pPr>
      <w:r w:rsidRPr="00F22F02">
        <w:rPr>
          <w:rFonts w:ascii="Calibri Light" w:eastAsia="Times New Roman" w:hAnsi="Calibri Light" w:cs="Arial"/>
          <w:color w:val="222222"/>
          <w:sz w:val="19"/>
          <w:szCs w:val="19"/>
          <w:lang w:val="en-GB"/>
        </w:rPr>
        <w:t> </w:t>
      </w:r>
    </w:p>
    <w:p w:rsidR="00F22F02" w:rsidRPr="00F22F02" w:rsidRDefault="00F22F02" w:rsidP="00F22F02">
      <w:pPr>
        <w:shd w:val="clear" w:color="auto" w:fill="FFFFFF"/>
        <w:bidi w:val="0"/>
        <w:spacing w:after="0" w:line="240" w:lineRule="auto"/>
        <w:jc w:val="center"/>
        <w:rPr>
          <w:rFonts w:ascii="Arial" w:eastAsia="Times New Roman" w:hAnsi="Arial" w:cs="Arial"/>
          <w:color w:val="222222"/>
          <w:sz w:val="19"/>
          <w:szCs w:val="19"/>
        </w:rPr>
      </w:pPr>
      <w:r w:rsidRPr="00F22F02">
        <w:rPr>
          <w:rFonts w:ascii="Calibri Light" w:eastAsia="Times New Roman" w:hAnsi="Calibri Light" w:cs="Arial"/>
          <w:color w:val="222222"/>
          <w:sz w:val="19"/>
          <w:szCs w:val="19"/>
          <w:lang w:val="en-GB"/>
        </w:rPr>
        <w:t> </w:t>
      </w:r>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b/>
          <w:bCs/>
          <w:color w:val="222222"/>
          <w:sz w:val="20"/>
          <w:szCs w:val="20"/>
          <w:lang w:val="en-GB"/>
        </w:rPr>
        <w:t>Organization:</w:t>
      </w:r>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European Working Group on Organizational and Corporate Crime (EUROC) of the European Society for Criminology</w:t>
      </w:r>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xml:space="preserve">Prof Judith van </w:t>
      </w:r>
      <w:proofErr w:type="spellStart"/>
      <w:r w:rsidRPr="00F22F02">
        <w:rPr>
          <w:rFonts w:ascii="Calibri Light" w:eastAsia="Times New Roman" w:hAnsi="Calibri Light" w:cs="Arial"/>
          <w:color w:val="222222"/>
          <w:sz w:val="20"/>
          <w:szCs w:val="20"/>
          <w:lang w:val="en-GB"/>
        </w:rPr>
        <w:t>Erp</w:t>
      </w:r>
      <w:proofErr w:type="spellEnd"/>
      <w:r w:rsidRPr="00F22F02">
        <w:rPr>
          <w:rFonts w:ascii="Calibri Light" w:eastAsia="Times New Roman" w:hAnsi="Calibri Light" w:cs="Arial"/>
          <w:color w:val="222222"/>
          <w:sz w:val="20"/>
          <w:szCs w:val="20"/>
          <w:lang w:val="en-GB"/>
        </w:rPr>
        <w:t>, professor of Public Institutions, Utrecht University, </w:t>
      </w:r>
      <w:hyperlink r:id="rId4" w:tgtFrame="_blank" w:history="1">
        <w:r w:rsidRPr="00F22F02">
          <w:rPr>
            <w:rFonts w:ascii="Calibri Light" w:eastAsia="Times New Roman" w:hAnsi="Calibri Light" w:cs="Arial"/>
            <w:color w:val="1155CC"/>
            <w:sz w:val="20"/>
            <w:szCs w:val="20"/>
            <w:u w:val="single"/>
            <w:lang w:val="en-GB"/>
          </w:rPr>
          <w:t>j.g.vanerp@uu.nl</w:t>
        </w:r>
      </w:hyperlink>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Dr Nicholas Lord, Senior Lecturer in Criminology, School of Law, University of Manchester, </w:t>
      </w:r>
      <w:hyperlink r:id="rId5" w:tgtFrame="_blank" w:history="1">
        <w:r w:rsidRPr="00F22F02">
          <w:rPr>
            <w:rFonts w:ascii="Calibri Light" w:eastAsia="Times New Roman" w:hAnsi="Calibri Light" w:cs="Arial"/>
            <w:color w:val="1155CC"/>
            <w:sz w:val="20"/>
            <w:szCs w:val="20"/>
            <w:u w:val="single"/>
            <w:lang w:val="en-GB"/>
          </w:rPr>
          <w:t>nicholas.lord@manchester.ac.uk</w:t>
        </w:r>
      </w:hyperlink>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Hosted by Utrecht University’s Strategic Theme Institutions for Open Societies in conjunction with the University of Manchester’s School of Law.</w:t>
      </w:r>
    </w:p>
    <w:p w:rsidR="00F22F02" w:rsidRPr="00F22F02" w:rsidRDefault="00F22F02" w:rsidP="00F22F02">
      <w:pPr>
        <w:shd w:val="clear" w:color="auto" w:fill="FFFFFF"/>
        <w:bidi w:val="0"/>
        <w:spacing w:after="0" w:line="240" w:lineRule="auto"/>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b/>
          <w:bCs/>
          <w:color w:val="222222"/>
          <w:sz w:val="20"/>
          <w:szCs w:val="20"/>
          <w:lang w:val="en-GB"/>
        </w:rPr>
        <w:t>Workshop topic</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xml:space="preserve">European citizens have recently been confronted with a number of serious corporate and white-collar crimes: the Volkswagen diesel fraud; Libor affair; horse meat scandal; the Italian Parmalat Fraud; Banco </w:t>
      </w:r>
      <w:proofErr w:type="spellStart"/>
      <w:r w:rsidRPr="00F22F02">
        <w:rPr>
          <w:rFonts w:ascii="Calibri Light" w:eastAsia="Times New Roman" w:hAnsi="Calibri Light" w:cs="Arial"/>
          <w:color w:val="222222"/>
          <w:sz w:val="20"/>
          <w:szCs w:val="20"/>
          <w:lang w:val="en-GB"/>
        </w:rPr>
        <w:t>Espírito</w:t>
      </w:r>
      <w:proofErr w:type="spellEnd"/>
      <w:r w:rsidRPr="00F22F02">
        <w:rPr>
          <w:rFonts w:ascii="Calibri Light" w:eastAsia="Times New Roman" w:hAnsi="Calibri Light" w:cs="Arial"/>
          <w:color w:val="222222"/>
          <w:sz w:val="20"/>
          <w:szCs w:val="20"/>
          <w:lang w:val="en-GB"/>
        </w:rPr>
        <w:t xml:space="preserve"> Santo scandal in Portugal, Siemens corruption case in Greece, etc. These forms of deliberate dishonesty by business to deceive the public, the state, and investors, cause enormous financial damage to individuals, markets and the economy of European states. In addition to financial, physical, and environmental damage; corporate crime undermines citizens’ trust in institutions.</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xml:space="preserve">As criminological research in corporate and white-collar crime has amply demonstrated, the business organization creates opportunities for illegitimate profit that stretch far beyond the opportunities for individual fraud or crime. These opportunities are related to ‘open societies’ in various ways: the complexity and </w:t>
      </w:r>
      <w:proofErr w:type="spellStart"/>
      <w:r w:rsidRPr="00F22F02">
        <w:rPr>
          <w:rFonts w:ascii="Calibri Light" w:eastAsia="Times New Roman" w:hAnsi="Calibri Light" w:cs="Arial"/>
          <w:color w:val="222222"/>
          <w:sz w:val="20"/>
          <w:szCs w:val="20"/>
          <w:lang w:val="en-GB"/>
        </w:rPr>
        <w:t>intransparency</w:t>
      </w:r>
      <w:proofErr w:type="spellEnd"/>
      <w:r w:rsidRPr="00F22F02">
        <w:rPr>
          <w:rFonts w:ascii="Calibri Light" w:eastAsia="Times New Roman" w:hAnsi="Calibri Light" w:cs="Arial"/>
          <w:color w:val="222222"/>
          <w:sz w:val="20"/>
          <w:szCs w:val="20"/>
          <w:lang w:val="en-GB"/>
        </w:rPr>
        <w:t xml:space="preserve"> of modern markets and production chains; the use of technology; the increasing transnational character of business; the geographic dispersal of production and consumption of goods; and the separation between individual and corporate legal liability and societal responsibility.</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A thorough understanding of the conditions that facilitate corporate and white collar crime; the motives, opportunities, and modus operandi of </w:t>
      </w:r>
      <w:proofErr w:type="spellStart"/>
      <w:r w:rsidRPr="00F22F02">
        <w:rPr>
          <w:rFonts w:ascii="Calibri Light" w:eastAsia="Times New Roman" w:hAnsi="Calibri Light" w:cs="Arial"/>
          <w:color w:val="222222"/>
          <w:sz w:val="20"/>
          <w:szCs w:val="20"/>
          <w:lang w:val="en-GB"/>
        </w:rPr>
        <w:t>criminalcorporations</w:t>
      </w:r>
      <w:proofErr w:type="spellEnd"/>
      <w:r w:rsidRPr="00F22F02">
        <w:rPr>
          <w:rFonts w:ascii="Calibri Light" w:eastAsia="Times New Roman" w:hAnsi="Calibri Light" w:cs="Arial"/>
          <w:color w:val="222222"/>
          <w:sz w:val="20"/>
          <w:szCs w:val="20"/>
          <w:lang w:val="en-GB"/>
        </w:rPr>
        <w:t xml:space="preserve">; and effective prevention and sanctioning strategies, is of great importance to democratic, equal and sustainable societies. However, current scholarship on corporate and white-collar crime is theoretically underdeveloped, in particular in comparison to theories on organized crime and </w:t>
      </w:r>
      <w:proofErr w:type="spellStart"/>
      <w:r w:rsidRPr="00F22F02">
        <w:rPr>
          <w:rFonts w:ascii="Calibri Light" w:eastAsia="Times New Roman" w:hAnsi="Calibri Light" w:cs="Arial"/>
          <w:color w:val="222222"/>
          <w:sz w:val="20"/>
          <w:szCs w:val="20"/>
          <w:lang w:val="en-GB"/>
        </w:rPr>
        <w:t>streetcrime</w:t>
      </w:r>
      <w:proofErr w:type="spellEnd"/>
      <w:r w:rsidRPr="00F22F02">
        <w:rPr>
          <w:rFonts w:ascii="Calibri Light" w:eastAsia="Times New Roman" w:hAnsi="Calibri Light" w:cs="Arial"/>
          <w:color w:val="222222"/>
          <w:sz w:val="20"/>
          <w:szCs w:val="20"/>
          <w:lang w:val="en-GB"/>
        </w:rPr>
        <w:t>, and is primarily Anglo-Saxon, which makes theories less relevant for other European states. It is also generally legal and state-centred, with a primary focus on criminal law and sanctioning, and pays little attention to modes of prevention that involve the social and professional environment of businesses, such as civil society and external stakeholders.</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b/>
          <w:bCs/>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b/>
          <w:bCs/>
          <w:color w:val="222222"/>
          <w:sz w:val="20"/>
          <w:szCs w:val="20"/>
          <w:lang w:val="en-GB"/>
        </w:rPr>
        <w:t>Workshop objective</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The Workshop will be intentionally interdisciplinary, drawing upon criminology; business regulation and governance; (empirical) legal scholarship; public administration; and economic scholarship, in order to ensure robust and rigorous dialogue. Topics could include but are not limited to:</w:t>
      </w:r>
    </w:p>
    <w:p w:rsidR="00F22F02" w:rsidRPr="00F22F02" w:rsidRDefault="00F22F02" w:rsidP="00F22F02">
      <w:pPr>
        <w:shd w:val="clear" w:color="auto" w:fill="FFFFFF"/>
        <w:bidi w:val="0"/>
        <w:spacing w:after="0" w:line="240" w:lineRule="auto"/>
        <w:ind w:left="720"/>
        <w:jc w:val="both"/>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governance mechanisms of corporate crime in states transitioned from communism;</w:t>
      </w:r>
    </w:p>
    <w:p w:rsidR="00F22F02" w:rsidRPr="00F22F02" w:rsidRDefault="00F22F02" w:rsidP="00F22F02">
      <w:pPr>
        <w:shd w:val="clear" w:color="auto" w:fill="FFFFFF"/>
        <w:bidi w:val="0"/>
        <w:spacing w:after="0" w:line="240" w:lineRule="auto"/>
        <w:ind w:left="720"/>
        <w:jc w:val="both"/>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application and applicability of theories of organized crime to corporate crime;</w:t>
      </w:r>
    </w:p>
    <w:p w:rsidR="00F22F02" w:rsidRPr="00F22F02" w:rsidRDefault="00F22F02" w:rsidP="00F22F02">
      <w:pPr>
        <w:shd w:val="clear" w:color="auto" w:fill="FFFFFF"/>
        <w:bidi w:val="0"/>
        <w:spacing w:after="0" w:line="240" w:lineRule="auto"/>
        <w:ind w:left="720"/>
        <w:jc w:val="both"/>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methods for empirical research in corporate crime, including datasets;</w:t>
      </w:r>
    </w:p>
    <w:p w:rsidR="00F22F02" w:rsidRPr="00F22F02" w:rsidRDefault="00F22F02" w:rsidP="00F22F02">
      <w:pPr>
        <w:shd w:val="clear" w:color="auto" w:fill="FFFFFF"/>
        <w:bidi w:val="0"/>
        <w:spacing w:after="0" w:line="240" w:lineRule="auto"/>
        <w:ind w:left="720"/>
        <w:jc w:val="both"/>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 xml:space="preserve">connections between micro; </w:t>
      </w:r>
      <w:proofErr w:type="spellStart"/>
      <w:r w:rsidRPr="00F22F02">
        <w:rPr>
          <w:rFonts w:ascii="Calibri Light" w:eastAsia="Times New Roman" w:hAnsi="Calibri Light" w:cs="Times New Roman"/>
          <w:color w:val="222222"/>
          <w:sz w:val="20"/>
          <w:szCs w:val="20"/>
          <w:lang w:val="en-GB"/>
        </w:rPr>
        <w:t>meso</w:t>
      </w:r>
      <w:proofErr w:type="spellEnd"/>
      <w:r w:rsidRPr="00F22F02">
        <w:rPr>
          <w:rFonts w:ascii="Calibri Light" w:eastAsia="Times New Roman" w:hAnsi="Calibri Light" w:cs="Times New Roman"/>
          <w:color w:val="222222"/>
          <w:sz w:val="20"/>
          <w:szCs w:val="20"/>
          <w:lang w:val="en-GB"/>
        </w:rPr>
        <w:t xml:space="preserve"> and macro explanations, and</w:t>
      </w:r>
    </w:p>
    <w:p w:rsidR="00F22F02" w:rsidRPr="00F22F02" w:rsidRDefault="00F22F02" w:rsidP="00F22F02">
      <w:pPr>
        <w:shd w:val="clear" w:color="auto" w:fill="FFFFFF"/>
        <w:bidi w:val="0"/>
        <w:spacing w:after="0" w:line="240" w:lineRule="auto"/>
        <w:ind w:left="720"/>
        <w:jc w:val="both"/>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the extension of western corporate crime theories to developing economies.</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xml:space="preserve">This Workshop aims to showcase outstanding scholarship on corporate and white-collar crime and provide a venue for scholars to present their research, strengthen their network, and shape future research across the social sciences via theoretically informed, methodologically rigorous empirical work. We hope this and subsequent Workshops will motivate corporate and white-collar crime scholars to advance theoretical insights and use appropriate empirical methods and data. As the workshop focuses </w:t>
      </w:r>
      <w:r w:rsidRPr="00F22F02">
        <w:rPr>
          <w:rFonts w:ascii="Calibri Light" w:eastAsia="Times New Roman" w:hAnsi="Calibri Light" w:cs="Arial"/>
          <w:color w:val="222222"/>
          <w:sz w:val="20"/>
          <w:szCs w:val="20"/>
          <w:lang w:val="en-GB"/>
        </w:rPr>
        <w:lastRenderedPageBreak/>
        <w:t xml:space="preserve">on the advancement of theory through empirical work; the workshop is targeted </w:t>
      </w:r>
      <w:proofErr w:type="spellStart"/>
      <w:r w:rsidRPr="00F22F02">
        <w:rPr>
          <w:rFonts w:ascii="Calibri Light" w:eastAsia="Times New Roman" w:hAnsi="Calibri Light" w:cs="Arial"/>
          <w:color w:val="222222"/>
          <w:sz w:val="20"/>
          <w:szCs w:val="20"/>
          <w:lang w:val="en-GB"/>
        </w:rPr>
        <w:t>to</w:t>
      </w:r>
      <w:r w:rsidRPr="00F22F02">
        <w:rPr>
          <w:rFonts w:ascii="Calibri Light" w:eastAsia="Times New Roman" w:hAnsi="Calibri Light" w:cs="Arial"/>
          <w:color w:val="222222"/>
          <w:sz w:val="20"/>
          <w:szCs w:val="20"/>
          <w:u w:val="single"/>
          <w:lang w:val="en-GB"/>
        </w:rPr>
        <w:t>research</w:t>
      </w:r>
      <w:proofErr w:type="spellEnd"/>
      <w:r w:rsidRPr="00F22F02">
        <w:rPr>
          <w:rFonts w:ascii="Calibri Light" w:eastAsia="Times New Roman" w:hAnsi="Calibri Light" w:cs="Arial"/>
          <w:color w:val="222222"/>
          <w:sz w:val="20"/>
          <w:szCs w:val="20"/>
          <w:u w:val="single"/>
          <w:lang w:val="en-GB"/>
        </w:rPr>
        <w:t xml:space="preserve"> based papers</w:t>
      </w:r>
      <w:r w:rsidRPr="00F22F02">
        <w:rPr>
          <w:rFonts w:ascii="Calibri Light" w:eastAsia="Times New Roman" w:hAnsi="Calibri Light" w:cs="Arial"/>
          <w:color w:val="222222"/>
          <w:sz w:val="20"/>
          <w:szCs w:val="20"/>
          <w:lang w:val="en-GB"/>
        </w:rPr>
        <w:t>. Purely normative or descriptive papers will not be accepted.</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b/>
          <w:bCs/>
          <w:color w:val="222222"/>
          <w:sz w:val="20"/>
          <w:szCs w:val="20"/>
          <w:lang w:val="en-GB"/>
        </w:rPr>
        <w:t>Workshop format</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xml:space="preserve">The workshop is organized by the European Working Group on Organisational and White-Collar Crime (EUROC),  a vibrant and intellectually sophisticated cross-European group of scholars working and researching in the areas of white-collar, corporate, organisational, occupational, financial and </w:t>
      </w:r>
      <w:proofErr w:type="spellStart"/>
      <w:r w:rsidRPr="00F22F02">
        <w:rPr>
          <w:rFonts w:ascii="Calibri Light" w:eastAsia="Times New Roman" w:hAnsi="Calibri Light" w:cs="Arial"/>
          <w:color w:val="222222"/>
          <w:sz w:val="20"/>
          <w:szCs w:val="20"/>
          <w:lang w:val="en-GB"/>
        </w:rPr>
        <w:t>economiccrimes</w:t>
      </w:r>
      <w:proofErr w:type="spellEnd"/>
      <w:r w:rsidRPr="00F22F02">
        <w:rPr>
          <w:rFonts w:ascii="Calibri Light" w:eastAsia="Times New Roman" w:hAnsi="Calibri Light" w:cs="Arial"/>
          <w:color w:val="222222"/>
          <w:sz w:val="20"/>
          <w:szCs w:val="20"/>
          <w:lang w:val="en-GB"/>
        </w:rPr>
        <w:t>. Since its inception in 2011, EUROC has furthered the agenda of corporate crime scholarship in Europe. This first biennial Workshop of EUROC seeks to bring together scholars researching corporate crimes and related issues and develop a strong narrative on the nature, organisation, and control of such behaviours. The workshop explicitly invites scholars from other disciplines than criminology to interact and engage in dialogue.</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We invite scholars to submit abstracts with paper proposals of a maximum of 500 words to </w:t>
      </w:r>
      <w:hyperlink r:id="rId6" w:tgtFrame="_blank" w:history="1">
        <w:r w:rsidRPr="00F22F02">
          <w:rPr>
            <w:rFonts w:ascii="Calibri Light" w:eastAsia="Times New Roman" w:hAnsi="Calibri Light" w:cs="Arial"/>
            <w:color w:val="1155CC"/>
            <w:sz w:val="20"/>
            <w:szCs w:val="20"/>
            <w:u w:val="single"/>
            <w:lang w:val="en-GB"/>
          </w:rPr>
          <w:t>nicholas.lord@manchester.ac.uk</w:t>
        </w:r>
      </w:hyperlink>
      <w:r w:rsidRPr="00F22F02">
        <w:rPr>
          <w:rFonts w:ascii="Calibri Light" w:eastAsia="Times New Roman" w:hAnsi="Calibri Light" w:cs="Arial"/>
          <w:color w:val="222222"/>
          <w:sz w:val="20"/>
          <w:szCs w:val="20"/>
          <w:lang w:val="en-GB"/>
        </w:rPr>
        <w:t>, deadline March 17. The EUROC Biennial Workshop provides avenue for intensive and high quality interactions and dialogue. Consequently, the Organising Committee has limited the size of the Workshop to a maximum of 30 papers. Abstracts will be reviewed by an International Selection Committee. We will consider works-in-progress only and will not accept published, forthcoming, or accepted work. Attendance to the Workshop is invitation-only upon submission of a paper with one participant per paper. The Selection Committee will actively stimulate the participation of early career scholars, including PhD students.</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Selected participants will be required to submit papers in advance of the Workshop (7000-8000 words). These will be distributed to all participants with each paper being thoroughly discussed during the Workshop. We will invite participants to act as discussants during the workshop. Commitment to attend the conference for its entire duration is essential. The workshop aims to result in a special journal issue, edited by the workshop organizers.</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b/>
          <w:bCs/>
          <w:color w:val="222222"/>
          <w:sz w:val="20"/>
          <w:szCs w:val="20"/>
          <w:lang w:val="en-GB"/>
        </w:rPr>
        <w:t>Practical information</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ind w:left="720"/>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Deadline for 500 word Abstracts: March 17 2017</w:t>
      </w:r>
    </w:p>
    <w:p w:rsidR="00F22F02" w:rsidRPr="00F22F02" w:rsidRDefault="00F22F02" w:rsidP="00F22F02">
      <w:pPr>
        <w:shd w:val="clear" w:color="auto" w:fill="FFFFFF"/>
        <w:bidi w:val="0"/>
        <w:spacing w:after="0" w:line="240" w:lineRule="auto"/>
        <w:ind w:left="720"/>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Confirmation of participation: March 30 2017</w:t>
      </w:r>
    </w:p>
    <w:p w:rsidR="00F22F02" w:rsidRPr="00F22F02" w:rsidRDefault="00F22F02" w:rsidP="00F22F02">
      <w:pPr>
        <w:shd w:val="clear" w:color="auto" w:fill="FFFFFF"/>
        <w:bidi w:val="0"/>
        <w:spacing w:after="0" w:line="240" w:lineRule="auto"/>
        <w:ind w:left="720"/>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Paper submission: August 15 2017</w:t>
      </w:r>
    </w:p>
    <w:p w:rsidR="00F22F02" w:rsidRPr="00F22F02" w:rsidRDefault="00F22F02" w:rsidP="00F22F02">
      <w:pPr>
        <w:shd w:val="clear" w:color="auto" w:fill="FFFFFF"/>
        <w:bidi w:val="0"/>
        <w:spacing w:after="0" w:line="240" w:lineRule="auto"/>
        <w:ind w:left="720"/>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Workshop: Tuesday August 29 (noon) to Thursday August 31 2017 (noon)</w:t>
      </w:r>
    </w:p>
    <w:p w:rsidR="00F22F02" w:rsidRPr="00F22F02" w:rsidRDefault="00F22F02" w:rsidP="00F22F02">
      <w:pPr>
        <w:shd w:val="clear" w:color="auto" w:fill="FFFFFF"/>
        <w:bidi w:val="0"/>
        <w:spacing w:after="0" w:line="240" w:lineRule="auto"/>
        <w:ind w:left="720"/>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Venue: Utrecht University’s historic Academy Building.</w:t>
      </w:r>
    </w:p>
    <w:p w:rsidR="00F22F02" w:rsidRPr="00F22F02" w:rsidRDefault="00F22F02" w:rsidP="00F22F02">
      <w:pPr>
        <w:shd w:val="clear" w:color="auto" w:fill="FFFFFF"/>
        <w:bidi w:val="0"/>
        <w:spacing w:after="0" w:line="240" w:lineRule="auto"/>
        <w:ind w:left="720"/>
        <w:rPr>
          <w:rFonts w:ascii="Calibri" w:eastAsia="Times New Roman" w:hAnsi="Calibri" w:cs="Times New Roman"/>
          <w:color w:val="222222"/>
        </w:rPr>
      </w:pPr>
      <w:r w:rsidRPr="00F22F02">
        <w:rPr>
          <w:rFonts w:ascii="Symbol" w:eastAsia="Times New Roman" w:hAnsi="Symbol" w:cs="Times New Roman"/>
          <w:color w:val="222222"/>
          <w:sz w:val="20"/>
          <w:szCs w:val="20"/>
          <w:lang w:val="en-GB"/>
        </w:rPr>
        <w:t></w:t>
      </w:r>
      <w:r w:rsidRPr="00F22F02">
        <w:rPr>
          <w:rFonts w:ascii="Times New Roman" w:eastAsia="Times New Roman" w:hAnsi="Times New Roman" w:cs="Times New Roman"/>
          <w:color w:val="222222"/>
          <w:sz w:val="14"/>
          <w:szCs w:val="14"/>
          <w:lang w:val="en-GB"/>
        </w:rPr>
        <w:t>         </w:t>
      </w:r>
      <w:r w:rsidRPr="00F22F02">
        <w:rPr>
          <w:rFonts w:ascii="Calibri Light" w:eastAsia="Times New Roman" w:hAnsi="Calibri Light" w:cs="Times New Roman"/>
          <w:color w:val="222222"/>
          <w:sz w:val="20"/>
          <w:szCs w:val="20"/>
          <w:lang w:val="en-GB"/>
        </w:rPr>
        <w:t>Attendance: free of charge upon acceptance of abstract. All meals will be provided by the hosts. Participants are required to book their own accommodation.</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w:t>
      </w:r>
    </w:p>
    <w:p w:rsidR="00F22F02" w:rsidRPr="00F22F02" w:rsidRDefault="00F22F02" w:rsidP="00F22F02">
      <w:pPr>
        <w:shd w:val="clear" w:color="auto" w:fill="FFFFFF"/>
        <w:bidi w:val="0"/>
        <w:spacing w:after="0" w:line="240" w:lineRule="auto"/>
        <w:jc w:val="both"/>
        <w:rPr>
          <w:rFonts w:ascii="Arial" w:eastAsia="Times New Roman" w:hAnsi="Arial" w:cs="Arial"/>
          <w:color w:val="222222"/>
          <w:sz w:val="19"/>
          <w:szCs w:val="19"/>
        </w:rPr>
      </w:pPr>
      <w:r w:rsidRPr="00F22F02">
        <w:rPr>
          <w:rFonts w:ascii="Calibri Light" w:eastAsia="Times New Roman" w:hAnsi="Calibri Light" w:cs="Arial"/>
          <w:color w:val="222222"/>
          <w:sz w:val="20"/>
          <w:szCs w:val="20"/>
          <w:lang w:val="en-GB"/>
        </w:rPr>
        <w:t xml:space="preserve">For further information on the Workshop, please contact Prof Judith van </w:t>
      </w:r>
      <w:proofErr w:type="spellStart"/>
      <w:r w:rsidRPr="00F22F02">
        <w:rPr>
          <w:rFonts w:ascii="Calibri Light" w:eastAsia="Times New Roman" w:hAnsi="Calibri Light" w:cs="Arial"/>
          <w:color w:val="222222"/>
          <w:sz w:val="20"/>
          <w:szCs w:val="20"/>
          <w:lang w:val="en-GB"/>
        </w:rPr>
        <w:t>Erp</w:t>
      </w:r>
      <w:proofErr w:type="spellEnd"/>
      <w:r w:rsidRPr="00F22F02">
        <w:rPr>
          <w:rFonts w:ascii="Calibri Light" w:eastAsia="Times New Roman" w:hAnsi="Calibri Light" w:cs="Arial"/>
          <w:color w:val="222222"/>
          <w:sz w:val="20"/>
          <w:szCs w:val="20"/>
          <w:lang w:val="en-GB"/>
        </w:rPr>
        <w:t>: </w:t>
      </w:r>
      <w:hyperlink r:id="rId7" w:tgtFrame="_blank" w:history="1">
        <w:r w:rsidRPr="00F22F02">
          <w:rPr>
            <w:rFonts w:ascii="Calibri Light" w:eastAsia="Times New Roman" w:hAnsi="Calibri Light" w:cs="Arial"/>
            <w:color w:val="1155CC"/>
            <w:sz w:val="20"/>
            <w:szCs w:val="20"/>
            <w:u w:val="single"/>
            <w:lang w:val="en-GB"/>
          </w:rPr>
          <w:t>J.G.vanErp@uu.nl</w:t>
        </w:r>
      </w:hyperlink>
      <w:r w:rsidRPr="00F22F02">
        <w:rPr>
          <w:rFonts w:ascii="Calibri Light" w:eastAsia="Times New Roman" w:hAnsi="Calibri Light" w:cs="Arial"/>
          <w:color w:val="222222"/>
          <w:sz w:val="20"/>
          <w:szCs w:val="20"/>
          <w:lang w:val="en-GB"/>
        </w:rPr>
        <w:t> or Dr Nicholas Lord: </w:t>
      </w:r>
      <w:hyperlink r:id="rId8" w:tgtFrame="_blank" w:history="1">
        <w:r w:rsidRPr="00F22F02">
          <w:rPr>
            <w:rFonts w:ascii="Calibri Light" w:eastAsia="Times New Roman" w:hAnsi="Calibri Light" w:cs="Arial"/>
            <w:color w:val="1155CC"/>
            <w:sz w:val="20"/>
            <w:szCs w:val="20"/>
            <w:u w:val="single"/>
            <w:lang w:val="en-GB"/>
          </w:rPr>
          <w:t>nicholas.lord@manchester.ac.uk</w:t>
        </w:r>
      </w:hyperlink>
    </w:p>
    <w:p w:rsidR="003F240C" w:rsidRDefault="003F240C" w:rsidP="00F22F02">
      <w:pPr>
        <w:bidi w:val="0"/>
      </w:pPr>
    </w:p>
    <w:sectPr w:rsidR="003F240C" w:rsidSect="008115E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2F02"/>
    <w:rsid w:val="001249EA"/>
    <w:rsid w:val="003F240C"/>
    <w:rsid w:val="008115EA"/>
    <w:rsid w:val="00815666"/>
    <w:rsid w:val="008C5597"/>
    <w:rsid w:val="00B60356"/>
    <w:rsid w:val="00EB5887"/>
    <w:rsid w:val="00EE19BE"/>
    <w:rsid w:val="00F22F02"/>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2D370"/>
  <w15:chartTrackingRefBased/>
  <w15:docId w15:val="{A0074170-A389-44E6-B90A-B5B8948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il">
    <w:name w:val="il"/>
    <w:basedOn w:val="a0"/>
    <w:rsid w:val="00F22F02"/>
  </w:style>
  <w:style w:type="character" w:customStyle="1" w:styleId="apple-converted-space">
    <w:name w:val="apple-converted-space"/>
    <w:basedOn w:val="a0"/>
    <w:rsid w:val="00F22F02"/>
  </w:style>
  <w:style w:type="character" w:styleId="Hyperlink">
    <w:name w:val="Hyperlink"/>
    <w:basedOn w:val="a0"/>
    <w:uiPriority w:val="99"/>
    <w:semiHidden/>
    <w:unhideWhenUsed/>
    <w:rsid w:val="00F22F02"/>
    <w:rPr>
      <w:color w:val="0000FF"/>
      <w:u w:val="single"/>
    </w:rPr>
  </w:style>
  <w:style w:type="paragraph" w:customStyle="1" w:styleId="m-7160119377327006506msolistparagraph">
    <w:name w:val="m_-7160119377327006506msolistparagraph"/>
    <w:basedOn w:val="a"/>
    <w:rsid w:val="00F22F02"/>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0760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icholas.lord@manchester.ac.uk" TargetMode="External"/><Relationship Id="rId3" Type="http://schemas.openxmlformats.org/officeDocument/2006/relationships/webSettings" Target="webSettings.xml"/><Relationship Id="rId7" Type="http://schemas.openxmlformats.org/officeDocument/2006/relationships/hyperlink" Target="mailto:J.G.vanErp@uu.n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nicholas.lord@manchester.ac.uk" TargetMode="External"/><Relationship Id="rId5" Type="http://schemas.openxmlformats.org/officeDocument/2006/relationships/hyperlink" Target="mailto:nicholas.lord@manchester.ac.uk" TargetMode="External"/><Relationship Id="rId10" Type="http://schemas.openxmlformats.org/officeDocument/2006/relationships/theme" Target="theme/theme1.xml"/><Relationship Id="rId4" Type="http://schemas.openxmlformats.org/officeDocument/2006/relationships/hyperlink" Target="mailto:j.g.vanerp@uu.nl" TargetMode="Externa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1166</Words>
  <Characters>5834</Characters>
  <Application>Microsoft Office Word</Application>
  <DocSecurity>0</DocSecurity>
  <Lines>48</Lines>
  <Paragraphs>13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Oleg</dc:creator>
  <cp:keywords/>
  <dc:description/>
  <cp:lastModifiedBy>Oleg</cp:lastModifiedBy>
  <cp:revision>1</cp:revision>
  <dcterms:created xsi:type="dcterms:W3CDTF">2017-03-09T12:38:00Z</dcterms:created>
  <dcterms:modified xsi:type="dcterms:W3CDTF">2017-03-09T12:40:00Z</dcterms:modified>
</cp:coreProperties>
</file>